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0C" w:rsidRPr="00816EEB" w:rsidRDefault="00451A0C" w:rsidP="00451A0C">
      <w:pPr>
        <w:jc w:val="center"/>
        <w:rPr>
          <w:b/>
        </w:rPr>
      </w:pPr>
      <w:r w:rsidRPr="00816EEB">
        <w:rPr>
          <w:b/>
        </w:rPr>
        <w:t>Research Associate</w:t>
      </w:r>
    </w:p>
    <w:p w:rsidR="00816EEB" w:rsidRDefault="00816EEB" w:rsidP="00451A0C">
      <w:pPr>
        <w:jc w:val="center"/>
      </w:pPr>
    </w:p>
    <w:p w:rsidR="00816EEB" w:rsidRDefault="00816EEB" w:rsidP="00816EEB">
      <w:pPr>
        <w:jc w:val="left"/>
      </w:pPr>
      <w:r>
        <w:t>Job Opening ID: 16533</w:t>
      </w:r>
    </w:p>
    <w:p w:rsidR="00816EEB" w:rsidRDefault="00816EEB" w:rsidP="00816EEB">
      <w:pPr>
        <w:jc w:val="left"/>
      </w:pPr>
      <w:r>
        <w:t>Job Posting Title: Research Associate</w:t>
      </w:r>
      <w:r w:rsidRPr="00816EEB">
        <w:t xml:space="preserve"> </w:t>
      </w:r>
    </w:p>
    <w:p w:rsidR="001C55AB" w:rsidRDefault="001C55AB" w:rsidP="00816EEB">
      <w:pPr>
        <w:jc w:val="left"/>
      </w:pPr>
      <w:r>
        <w:t>Contract Duration: November 2017 – June 2018</w:t>
      </w:r>
      <w:bookmarkStart w:id="0" w:name="_GoBack"/>
      <w:bookmarkEnd w:id="0"/>
    </w:p>
    <w:p w:rsidR="00816EEB" w:rsidRDefault="00816EEB" w:rsidP="00816EEB">
      <w:pPr>
        <w:jc w:val="left"/>
      </w:pPr>
      <w:r>
        <w:t>Business Unit: MAC01 (McMaster University)</w:t>
      </w:r>
    </w:p>
    <w:p w:rsidR="00816EEB" w:rsidRDefault="00816EEB" w:rsidP="00816EEB">
      <w:pPr>
        <w:jc w:val="left"/>
      </w:pPr>
      <w:r>
        <w:t>Department: 10302 (Philosophy)</w:t>
      </w:r>
    </w:p>
    <w:p w:rsidR="00816EEB" w:rsidRDefault="00816EEB" w:rsidP="00816EEB">
      <w:pPr>
        <w:jc w:val="left"/>
      </w:pPr>
      <w:r>
        <w:t>Job Family: Interim</w:t>
      </w:r>
    </w:p>
    <w:p w:rsidR="00816EEB" w:rsidRDefault="00816EEB" w:rsidP="00816EEB">
      <w:pPr>
        <w:jc w:val="left"/>
      </w:pPr>
      <w:r>
        <w:t>Job Code: 000992 (TEMPORARY/CASUAL/TRANSITIONAL)</w:t>
      </w:r>
    </w:p>
    <w:p w:rsidR="00816EEB" w:rsidRDefault="00816EEB" w:rsidP="00816EEB">
      <w:pPr>
        <w:jc w:val="left"/>
      </w:pPr>
      <w:r>
        <w:t>Position Number: 00005553 (TEMPORARY/CASUAL/TRANSITIONAL)</w:t>
      </w:r>
    </w:p>
    <w:p w:rsidR="00816EEB" w:rsidRDefault="00816EEB"/>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4050"/>
      </w:tblGrid>
      <w:tr w:rsidR="00554855" w:rsidRPr="00554855" w:rsidTr="00554855">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816EEB">
              <w:rPr>
                <w:rFonts w:asciiTheme="minorHAnsi" w:eastAsia="Times New Roman" w:hAnsiTheme="minorHAnsi" w:cstheme="minorHAnsi"/>
                <w:bCs/>
                <w:color w:val="auto"/>
              </w:rPr>
              <w:t>Schedule</w:t>
            </w:r>
          </w:p>
        </w:tc>
        <w:tc>
          <w:tcPr>
            <w:tcW w:w="4050"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color w:val="auto"/>
              </w:rPr>
              <w:t>Monday-Friday (37.5 hours/ week)</w:t>
            </w:r>
          </w:p>
        </w:tc>
      </w:tr>
      <w:tr w:rsidR="00554855" w:rsidRPr="00554855" w:rsidTr="00554855">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816EEB">
              <w:rPr>
                <w:rFonts w:asciiTheme="minorHAnsi" w:eastAsia="Times New Roman" w:hAnsiTheme="minorHAnsi" w:cstheme="minorHAnsi"/>
                <w:bCs/>
                <w:color w:val="auto"/>
              </w:rPr>
              <w:t>Education Level</w:t>
            </w:r>
          </w:p>
        </w:tc>
        <w:tc>
          <w:tcPr>
            <w:tcW w:w="4050"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color w:val="auto"/>
              </w:rPr>
              <w:t>PhD</w:t>
            </w:r>
          </w:p>
        </w:tc>
      </w:tr>
      <w:tr w:rsidR="00554855" w:rsidRPr="00554855" w:rsidTr="00554855">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816EEB">
              <w:rPr>
                <w:rFonts w:asciiTheme="minorHAnsi" w:eastAsia="Times New Roman" w:hAnsiTheme="minorHAnsi" w:cstheme="minorHAnsi"/>
                <w:bCs/>
                <w:color w:val="auto"/>
              </w:rPr>
              <w:t>Career Level</w:t>
            </w:r>
          </w:p>
        </w:tc>
        <w:tc>
          <w:tcPr>
            <w:tcW w:w="4050"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color w:val="auto"/>
              </w:rPr>
              <w:t>Experienced</w:t>
            </w:r>
          </w:p>
        </w:tc>
      </w:tr>
      <w:tr w:rsidR="00554855" w:rsidRPr="00554855" w:rsidTr="00554855">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bCs/>
                <w:color w:val="auto"/>
              </w:rPr>
              <w:t>Hourly Rate</w:t>
            </w:r>
          </w:p>
        </w:tc>
        <w:tc>
          <w:tcPr>
            <w:tcW w:w="4050" w:type="dxa"/>
            <w:tcBorders>
              <w:top w:val="outset" w:sz="6" w:space="0" w:color="auto"/>
              <w:left w:val="outset" w:sz="6" w:space="0" w:color="auto"/>
              <w:bottom w:val="outset" w:sz="6" w:space="0" w:color="auto"/>
              <w:right w:val="outset" w:sz="6" w:space="0" w:color="auto"/>
            </w:tcBorders>
            <w:vAlign w:val="center"/>
            <w:hideMark/>
          </w:tcPr>
          <w:p w:rsidR="00554855" w:rsidRPr="00554855" w:rsidRDefault="00554855" w:rsidP="00554855">
            <w:pPr>
              <w:spacing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color w:val="auto"/>
              </w:rPr>
              <w:t>Commensurate with experience</w:t>
            </w:r>
          </w:p>
        </w:tc>
      </w:tr>
    </w:tbl>
    <w:p w:rsidR="00554855" w:rsidRPr="00554855" w:rsidRDefault="00554855" w:rsidP="00554855">
      <w:pPr>
        <w:pStyle w:val="Heading1"/>
        <w:ind w:left="0" w:firstLine="0"/>
        <w:rPr>
          <w:rStyle w:val="Strong"/>
          <w:rFonts w:asciiTheme="minorHAnsi" w:hAnsiTheme="minorHAnsi" w:cstheme="minorHAnsi"/>
          <w:b w:val="0"/>
          <w:bCs w:val="0"/>
        </w:rPr>
      </w:pPr>
    </w:p>
    <w:p w:rsidR="001E5D1C" w:rsidRPr="00554855" w:rsidRDefault="001E5D1C" w:rsidP="001E5D1C">
      <w:pPr>
        <w:pStyle w:val="Heading1"/>
        <w:rPr>
          <w:rFonts w:asciiTheme="minorHAnsi" w:eastAsia="Times New Roman" w:hAnsiTheme="minorHAnsi" w:cstheme="minorHAnsi"/>
          <w:color w:val="auto"/>
        </w:rPr>
      </w:pPr>
      <w:r w:rsidRPr="00554855">
        <w:rPr>
          <w:rStyle w:val="Strong"/>
          <w:rFonts w:asciiTheme="minorHAnsi" w:hAnsiTheme="minorHAnsi" w:cstheme="minorHAnsi"/>
          <w:b w:val="0"/>
          <w:bCs w:val="0"/>
        </w:rPr>
        <w:t>About the Institute on Ethics &amp; Policy for Innovation</w:t>
      </w:r>
    </w:p>
    <w:p w:rsidR="001E5D1C" w:rsidRPr="00554855" w:rsidRDefault="001E5D1C" w:rsidP="001E5D1C">
      <w:pPr>
        <w:pStyle w:val="NormalWeb"/>
        <w:rPr>
          <w:rFonts w:asciiTheme="minorHAnsi" w:hAnsiTheme="minorHAnsi" w:cstheme="minorHAnsi"/>
          <w:sz w:val="22"/>
          <w:szCs w:val="22"/>
        </w:rPr>
      </w:pPr>
      <w:r w:rsidRPr="00554855">
        <w:rPr>
          <w:rFonts w:asciiTheme="minorHAnsi" w:hAnsiTheme="minorHAnsi" w:cstheme="minorHAnsi"/>
          <w:sz w:val="22"/>
          <w:szCs w:val="22"/>
        </w:rPr>
        <w:t xml:space="preserve">The Institute on Ethics &amp; Policy for Innovation (IEPI) is based in the Department of Philosophy, Faculty of Humanities, at McMaster University, Canada. The Institute on Ethics &amp; Policy for Innovation (IEPI) is focused on identifying and addressing ethical challenges, ethics-related risk, and policy gaps that have the potential to undermine the impact of life-saving technologies and interventions in Global Health and Development. For additional information, see </w:t>
      </w:r>
      <w:hyperlink r:id="rId5" w:history="1">
        <w:r w:rsidRPr="00554855">
          <w:rPr>
            <w:rStyle w:val="Hyperlink"/>
            <w:rFonts w:asciiTheme="minorHAnsi" w:hAnsiTheme="minorHAnsi" w:cstheme="minorHAnsi"/>
            <w:sz w:val="22"/>
            <w:szCs w:val="22"/>
          </w:rPr>
          <w:t>http://iepi.mcmaster.ca/</w:t>
        </w:r>
      </w:hyperlink>
      <w:r w:rsidRPr="00554855">
        <w:rPr>
          <w:rFonts w:asciiTheme="minorHAnsi" w:hAnsiTheme="minorHAnsi" w:cstheme="minorHAnsi"/>
          <w:sz w:val="22"/>
          <w:szCs w:val="22"/>
        </w:rPr>
        <w:t xml:space="preserve"> .</w:t>
      </w:r>
    </w:p>
    <w:p w:rsidR="001E5D1C" w:rsidRPr="00554855" w:rsidRDefault="001E5D1C" w:rsidP="001E5D1C">
      <w:pPr>
        <w:pStyle w:val="Heading1"/>
        <w:rPr>
          <w:rFonts w:asciiTheme="minorHAnsi" w:hAnsiTheme="minorHAnsi" w:cstheme="minorHAnsi"/>
        </w:rPr>
      </w:pPr>
      <w:r w:rsidRPr="00554855">
        <w:rPr>
          <w:rStyle w:val="Strong"/>
          <w:rFonts w:asciiTheme="minorHAnsi" w:hAnsiTheme="minorHAnsi" w:cstheme="minorHAnsi"/>
          <w:b w:val="0"/>
          <w:bCs w:val="0"/>
        </w:rPr>
        <w:t>Summary</w:t>
      </w:r>
    </w:p>
    <w:p w:rsidR="001E5D1C" w:rsidRPr="00554855" w:rsidRDefault="001E5D1C" w:rsidP="001E5D1C">
      <w:pPr>
        <w:pStyle w:val="NormalWeb"/>
        <w:rPr>
          <w:rFonts w:asciiTheme="minorHAnsi" w:hAnsiTheme="minorHAnsi" w:cstheme="minorHAnsi"/>
          <w:sz w:val="22"/>
          <w:szCs w:val="22"/>
        </w:rPr>
      </w:pPr>
      <w:r w:rsidRPr="00554855">
        <w:rPr>
          <w:rFonts w:asciiTheme="minorHAnsi" w:hAnsiTheme="minorHAnsi" w:cstheme="minorHAnsi"/>
          <w:sz w:val="22"/>
          <w:szCs w:val="22"/>
        </w:rPr>
        <w:t xml:space="preserve">The Research Associate will be responsible for supporting ethical analyses and research in the Ethics of Clinical Trials portfolio (e.g. normative issues related to the inclusion of women, human challenge models, and vaccine trials in low resource settings). The successful candidate will lead in-depth research, critical analysis, high-quality &amp; efficient synthesis, and provide timely recommendations on topics related to innovations with potential for life-saving impact.  This position is funded by a grant from the Bill &amp; Melinda Gates Foundation.  </w:t>
      </w:r>
    </w:p>
    <w:p w:rsidR="001E5D1C" w:rsidRPr="00554855" w:rsidRDefault="001E5D1C" w:rsidP="001E5D1C">
      <w:pPr>
        <w:pStyle w:val="Heading1"/>
        <w:shd w:val="clear" w:color="auto" w:fill="FFFFFF"/>
        <w:spacing w:after="0" w:line="255" w:lineRule="atLeast"/>
        <w:textAlignment w:val="baseline"/>
        <w:rPr>
          <w:rFonts w:asciiTheme="minorHAnsi" w:hAnsiTheme="minorHAnsi" w:cstheme="minorHAnsi"/>
        </w:rPr>
      </w:pPr>
      <w:r w:rsidRPr="00554855">
        <w:rPr>
          <w:rStyle w:val="Strong"/>
          <w:rFonts w:asciiTheme="minorHAnsi" w:hAnsiTheme="minorHAnsi" w:cstheme="minorHAnsi"/>
          <w:b w:val="0"/>
          <w:bCs w:val="0"/>
        </w:rPr>
        <w:t>Core Responsibilities</w:t>
      </w:r>
    </w:p>
    <w:p w:rsidR="001E5D1C" w:rsidRPr="00554855" w:rsidRDefault="001E5D1C" w:rsidP="001E5D1C">
      <w:pPr>
        <w:numPr>
          <w:ilvl w:val="0"/>
          <w:numId w:val="5"/>
        </w:numPr>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Initiate, design and lead research under the Ethics of Clinical Trials portfolio. </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Lead and/or support literature reviews, qualitative research and analyses, and provide comprehensive support for assigned projects.</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Write and review project briefs, expert opinions, and case studies. </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Prepare abstracts, papers, and manuscripts for publication or presentation as first author.</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Participate in national and international meetings as appropriate.</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Represent the Institute on Ethics &amp; Policy for Innovation at conferences, scientific meetings, and committees, as needed. </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Advise Director, colleagues, sponsor, and partners in areas of expertise.</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Direct the work of other staff/graduate students/post-docs in the accomplishment of assigned goals and assist in training, development, and evaluation of activities.</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Participate in business development activities as required.</w:t>
      </w:r>
    </w:p>
    <w:p w:rsidR="001E5D1C" w:rsidRPr="00554855" w:rsidRDefault="001E5D1C" w:rsidP="001E5D1C">
      <w:pPr>
        <w:numPr>
          <w:ilvl w:val="0"/>
          <w:numId w:val="5"/>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lastRenderedPageBreak/>
        <w:t>Develop strategic alliances with external stakeholders.</w:t>
      </w:r>
    </w:p>
    <w:p w:rsidR="00F06F9F" w:rsidRPr="00554855" w:rsidRDefault="00F06F9F" w:rsidP="001E5D1C">
      <w:pPr>
        <w:pStyle w:val="Heading1"/>
        <w:rPr>
          <w:rStyle w:val="Strong"/>
          <w:rFonts w:asciiTheme="minorHAnsi" w:hAnsiTheme="minorHAnsi" w:cstheme="minorHAnsi"/>
          <w:b w:val="0"/>
          <w:bCs w:val="0"/>
        </w:rPr>
      </w:pPr>
    </w:p>
    <w:p w:rsidR="001E5D1C" w:rsidRPr="00554855" w:rsidRDefault="001E5D1C" w:rsidP="001E5D1C">
      <w:pPr>
        <w:pStyle w:val="Heading1"/>
        <w:rPr>
          <w:rFonts w:asciiTheme="minorHAnsi" w:hAnsiTheme="minorHAnsi" w:cstheme="minorHAnsi"/>
        </w:rPr>
      </w:pPr>
      <w:r w:rsidRPr="00554855">
        <w:rPr>
          <w:rStyle w:val="Strong"/>
          <w:rFonts w:asciiTheme="minorHAnsi" w:hAnsiTheme="minorHAnsi" w:cstheme="minorHAnsi"/>
          <w:b w:val="0"/>
          <w:bCs w:val="0"/>
        </w:rPr>
        <w:t>Qualifications</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PhD in a relevant field of study (e.g., health science, global health, public health, social sciences, philosophy/ethics, or other combinations of education and experience). </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Preference will be given for candidates with training and/or experience in applied ethics research, bioethics, and/or philosophy.  </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Post-graduate work experience in clinical trials-related research.</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Experience working in one or more of the following will be an asset: in a Global Health or Global Development context; in a policy environment; in a consulting or other client-service environment. </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 xml:space="preserve">Record of publication </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Ability to lead project teams and communicate well with team members.</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Ability to work well independently while also being an excellent team player and an information resource to colleagues.</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Ability to work in a dynamic environment and to prioritize effectively.</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Must be flexible to work beyond the job description at times, as work demands.</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Must be flexible to occasionally work on different schedules, to adjust for off-hour requirements (the Institute works with various international organizations/individuals who operate in different time-zones).</w:t>
      </w:r>
    </w:p>
    <w:p w:rsidR="001E5D1C" w:rsidRPr="00554855" w:rsidRDefault="001E5D1C" w:rsidP="001E5D1C">
      <w:pPr>
        <w:numPr>
          <w:ilvl w:val="0"/>
          <w:numId w:val="6"/>
        </w:numPr>
        <w:shd w:val="clear" w:color="auto" w:fill="FFFFFF"/>
        <w:spacing w:after="0" w:line="240" w:lineRule="auto"/>
        <w:jc w:val="left"/>
        <w:textAlignment w:val="baseline"/>
        <w:rPr>
          <w:rFonts w:asciiTheme="minorHAnsi" w:hAnsiTheme="minorHAnsi" w:cstheme="minorHAnsi"/>
        </w:rPr>
      </w:pPr>
      <w:r w:rsidRPr="00554855">
        <w:rPr>
          <w:rFonts w:asciiTheme="minorHAnsi" w:hAnsiTheme="minorHAnsi" w:cstheme="minorHAnsi"/>
        </w:rPr>
        <w:t>Must be available to travel internationally.</w:t>
      </w:r>
    </w:p>
    <w:p w:rsidR="00451A0C" w:rsidRDefault="00451A0C" w:rsidP="009A2BCA">
      <w:pPr>
        <w:ind w:left="0" w:right="79" w:firstLine="0"/>
        <w:rPr>
          <w:rFonts w:asciiTheme="minorHAnsi" w:hAnsiTheme="minorHAnsi" w:cstheme="minorHAnsi"/>
        </w:rPr>
      </w:pPr>
    </w:p>
    <w:p w:rsidR="00451A0C" w:rsidRDefault="00451A0C" w:rsidP="00451A0C">
      <w:pPr>
        <w:ind w:left="17" w:right="79"/>
        <w:rPr>
          <w:rFonts w:asciiTheme="minorHAnsi" w:hAnsiTheme="minorHAnsi" w:cstheme="minorHAnsi"/>
          <w:u w:val="single"/>
        </w:rPr>
      </w:pPr>
      <w:r w:rsidRPr="00451A0C">
        <w:rPr>
          <w:rFonts w:asciiTheme="minorHAnsi" w:hAnsiTheme="minorHAnsi" w:cstheme="minorHAnsi"/>
          <w:u w:val="single"/>
        </w:rPr>
        <w:t>Application Method</w:t>
      </w:r>
    </w:p>
    <w:p w:rsidR="001E5D1C" w:rsidRPr="001E5D1C" w:rsidRDefault="001E5D1C" w:rsidP="00451A0C">
      <w:pPr>
        <w:ind w:left="17" w:right="79"/>
        <w:rPr>
          <w:rFonts w:asciiTheme="minorHAnsi" w:hAnsiTheme="minorHAnsi" w:cstheme="minorHAnsi"/>
          <w:u w:val="single"/>
        </w:rPr>
      </w:pPr>
      <w:r w:rsidRPr="001E5D1C">
        <w:rPr>
          <w:rFonts w:asciiTheme="minorHAnsi" w:eastAsia="Times New Roman" w:hAnsiTheme="minorHAnsi" w:cstheme="minorHAnsi"/>
          <w:color w:val="auto"/>
        </w:rPr>
        <w:t xml:space="preserve">To apply for this job, please submit your application online. Please visit McMaster University’s job board: </w:t>
      </w:r>
      <w:hyperlink r:id="rId6" w:history="1">
        <w:r w:rsidRPr="00554855">
          <w:rPr>
            <w:rFonts w:asciiTheme="minorHAnsi" w:eastAsia="Times New Roman" w:hAnsiTheme="minorHAnsi" w:cstheme="minorHAnsi"/>
            <w:color w:val="0000FF"/>
            <w:u w:val="single"/>
          </w:rPr>
          <w:t>http://www.workingatmcmaster.ca/careers/index.php</w:t>
        </w:r>
      </w:hyperlink>
      <w:r w:rsidRPr="001E5D1C">
        <w:rPr>
          <w:rFonts w:asciiTheme="minorHAnsi" w:eastAsia="Times New Roman" w:hAnsiTheme="minorHAnsi" w:cstheme="minorHAnsi"/>
          <w:color w:val="auto"/>
        </w:rPr>
        <w:t> . </w:t>
      </w:r>
      <w:r w:rsidRPr="001E5D1C">
        <w:rPr>
          <w:rFonts w:asciiTheme="minorHAnsi" w:eastAsia="Times New Roman" w:hAnsiTheme="minorHAnsi" w:cstheme="minorHAnsi"/>
          <w:color w:val="auto"/>
        </w:rPr>
        <w:br/>
      </w:r>
      <w:r w:rsidRPr="001E5D1C">
        <w:rPr>
          <w:rFonts w:asciiTheme="minorHAnsi" w:eastAsia="Times New Roman" w:hAnsiTheme="minorHAnsi" w:cstheme="minorHAnsi"/>
          <w:color w:val="auto"/>
        </w:rPr>
        <w:br/>
        <w:t>Please include the following in your application:</w:t>
      </w:r>
    </w:p>
    <w:p w:rsidR="001E5D1C" w:rsidRPr="001E5D1C" w:rsidRDefault="001E5D1C" w:rsidP="001E5D1C">
      <w:pPr>
        <w:numPr>
          <w:ilvl w:val="0"/>
          <w:numId w:val="7"/>
        </w:numPr>
        <w:spacing w:before="100" w:beforeAutospacing="1" w:after="0" w:line="240" w:lineRule="auto"/>
        <w:jc w:val="left"/>
        <w:rPr>
          <w:rFonts w:asciiTheme="minorHAnsi" w:eastAsia="Times New Roman" w:hAnsiTheme="minorHAnsi" w:cstheme="minorHAnsi"/>
          <w:color w:val="auto"/>
        </w:rPr>
      </w:pPr>
      <w:r w:rsidRPr="001E5D1C">
        <w:rPr>
          <w:rFonts w:asciiTheme="minorHAnsi" w:eastAsia="Times New Roman" w:hAnsiTheme="minorHAnsi" w:cstheme="minorHAnsi"/>
          <w:color w:val="auto"/>
        </w:rPr>
        <w:t>Cover letter</w:t>
      </w:r>
    </w:p>
    <w:p w:rsidR="001E5D1C" w:rsidRPr="001E5D1C" w:rsidRDefault="001E5D1C" w:rsidP="001E5D1C">
      <w:pPr>
        <w:numPr>
          <w:ilvl w:val="0"/>
          <w:numId w:val="7"/>
        </w:numPr>
        <w:spacing w:before="100" w:beforeAutospacing="1" w:after="0" w:line="240" w:lineRule="auto"/>
        <w:jc w:val="left"/>
        <w:rPr>
          <w:rFonts w:asciiTheme="minorHAnsi" w:eastAsia="Times New Roman" w:hAnsiTheme="minorHAnsi" w:cstheme="minorHAnsi"/>
          <w:color w:val="auto"/>
        </w:rPr>
      </w:pPr>
      <w:r w:rsidRPr="001E5D1C">
        <w:rPr>
          <w:rFonts w:asciiTheme="minorHAnsi" w:eastAsia="Times New Roman" w:hAnsiTheme="minorHAnsi" w:cstheme="minorHAnsi"/>
          <w:color w:val="auto"/>
        </w:rPr>
        <w:t>CV</w:t>
      </w:r>
    </w:p>
    <w:p w:rsidR="00F06F9F" w:rsidRPr="00554855" w:rsidRDefault="001E5D1C" w:rsidP="00F06F9F">
      <w:pPr>
        <w:numPr>
          <w:ilvl w:val="0"/>
          <w:numId w:val="7"/>
        </w:numPr>
        <w:spacing w:before="100" w:beforeAutospacing="1" w:after="100" w:afterAutospacing="1" w:line="240" w:lineRule="auto"/>
        <w:jc w:val="left"/>
        <w:rPr>
          <w:rFonts w:asciiTheme="minorHAnsi" w:eastAsia="Times New Roman" w:hAnsiTheme="minorHAnsi" w:cstheme="minorHAnsi"/>
          <w:color w:val="auto"/>
        </w:rPr>
      </w:pPr>
      <w:r w:rsidRPr="001E5D1C">
        <w:rPr>
          <w:rFonts w:asciiTheme="minorHAnsi" w:eastAsia="Times New Roman" w:hAnsiTheme="minorHAnsi" w:cstheme="minorHAnsi"/>
          <w:color w:val="auto"/>
        </w:rPr>
        <w:t>Writing sample (recent publication or excerpt from dissertation)</w:t>
      </w:r>
    </w:p>
    <w:p w:rsidR="001E5D1C" w:rsidRPr="001E5D1C" w:rsidRDefault="001E5D1C" w:rsidP="00F06F9F">
      <w:pPr>
        <w:spacing w:before="100" w:beforeAutospacing="1" w:after="100" w:afterAutospacing="1" w:line="240" w:lineRule="auto"/>
        <w:jc w:val="left"/>
        <w:rPr>
          <w:rFonts w:asciiTheme="minorHAnsi" w:eastAsia="Times New Roman" w:hAnsiTheme="minorHAnsi" w:cstheme="minorHAnsi"/>
          <w:color w:val="auto"/>
        </w:rPr>
      </w:pPr>
      <w:r w:rsidRPr="001E5D1C">
        <w:rPr>
          <w:rFonts w:asciiTheme="minorHAnsi" w:eastAsia="Times New Roman" w:hAnsiTheme="minorHAnsi" w:cstheme="minorHAnsi"/>
          <w:color w:val="auto"/>
        </w:rPr>
        <w:t>For Inquiries, please contact Ms. Meagan Kay-</w:t>
      </w:r>
      <w:proofErr w:type="spellStart"/>
      <w:r w:rsidRPr="001E5D1C">
        <w:rPr>
          <w:rFonts w:asciiTheme="minorHAnsi" w:eastAsia="Times New Roman" w:hAnsiTheme="minorHAnsi" w:cstheme="minorHAnsi"/>
          <w:color w:val="auto"/>
        </w:rPr>
        <w:t>Fowlow</w:t>
      </w:r>
      <w:proofErr w:type="spellEnd"/>
      <w:r w:rsidRPr="001E5D1C">
        <w:rPr>
          <w:rFonts w:asciiTheme="minorHAnsi" w:eastAsia="Times New Roman" w:hAnsiTheme="minorHAnsi" w:cstheme="minorHAnsi"/>
          <w:color w:val="auto"/>
        </w:rPr>
        <w:t xml:space="preserve">, Manager, at </w:t>
      </w:r>
      <w:hyperlink r:id="rId7" w:history="1">
        <w:r w:rsidRPr="00554855">
          <w:rPr>
            <w:rFonts w:asciiTheme="minorHAnsi" w:eastAsia="Times New Roman" w:hAnsiTheme="minorHAnsi" w:cstheme="minorHAnsi"/>
            <w:color w:val="0000FF"/>
            <w:u w:val="single"/>
          </w:rPr>
          <w:t>kayfowlm@mcmaster.ca</w:t>
        </w:r>
      </w:hyperlink>
      <w:r w:rsidRPr="001E5D1C">
        <w:rPr>
          <w:rFonts w:asciiTheme="minorHAnsi" w:eastAsia="Times New Roman" w:hAnsiTheme="minorHAnsi" w:cstheme="minorHAnsi"/>
          <w:color w:val="auto"/>
        </w:rPr>
        <w:t xml:space="preserve"> .</w:t>
      </w:r>
    </w:p>
    <w:p w:rsidR="001E5D1C" w:rsidRPr="001E5D1C" w:rsidRDefault="001E5D1C" w:rsidP="001E5D1C">
      <w:pPr>
        <w:spacing w:before="100" w:beforeAutospacing="1" w:after="0" w:line="240" w:lineRule="auto"/>
        <w:ind w:left="0" w:firstLine="0"/>
        <w:jc w:val="left"/>
        <w:rPr>
          <w:rFonts w:asciiTheme="minorHAnsi" w:eastAsia="Times New Roman" w:hAnsiTheme="minorHAnsi" w:cstheme="minorHAnsi"/>
          <w:color w:val="auto"/>
        </w:rPr>
      </w:pPr>
      <w:r w:rsidRPr="00554855">
        <w:rPr>
          <w:rFonts w:asciiTheme="minorHAnsi" w:eastAsia="Times New Roman" w:hAnsiTheme="minorHAnsi" w:cstheme="minorHAnsi"/>
          <w:i/>
          <w:iCs/>
          <w:color w:val="auto"/>
        </w:rPr>
        <w:t>The Institute on Ethics &amp; Policy for Innovation thanks all applicants, however, only those selected for an interview will be contacted.</w:t>
      </w:r>
    </w:p>
    <w:p w:rsidR="00451A0C" w:rsidRPr="00554855" w:rsidRDefault="00451A0C" w:rsidP="009A2BCA">
      <w:pPr>
        <w:ind w:left="0" w:right="79" w:firstLine="0"/>
        <w:rPr>
          <w:rFonts w:asciiTheme="minorHAnsi" w:hAnsiTheme="minorHAnsi" w:cstheme="minorHAnsi"/>
        </w:rPr>
      </w:pPr>
    </w:p>
    <w:p w:rsidR="003012E0" w:rsidRPr="00554855" w:rsidRDefault="001E5D1C" w:rsidP="009A2BCA">
      <w:pPr>
        <w:ind w:left="17" w:right="79"/>
        <w:rPr>
          <w:rFonts w:asciiTheme="minorHAnsi" w:hAnsiTheme="minorHAnsi" w:cstheme="minorHAnsi"/>
        </w:rPr>
      </w:pPr>
      <w:r w:rsidRPr="00554855">
        <w:rPr>
          <w:rFonts w:asciiTheme="minorHAnsi" w:hAnsiTheme="minorHAnsi" w:cstheme="minorHAnsi"/>
        </w:rPr>
        <w:t xml:space="preserve">In keeping with its Statement on Building an Inclusive Community with a Shared Purpose, McMaster University strives to embody the values of respect, collaboration and diversity, and has a strong commitment to employment equity. The diversity of our workforce is at the core of our innovation and creativity and strengthens our research and teaching excellence. The University seeks qualified candidates who share our commitment to equity, diversity and inclusion. While all qualified candidates are invited to apply, we particularly welcome applications from women, persons with disabilities, First Nations, Métis and Inuit peoples, members of visible minorities, and LGBTQ+ persons. Job applicants requiring accommodation to participate in the hiring process should contact the </w:t>
      </w:r>
      <w:hyperlink r:id="rId8" w:history="1">
        <w:r w:rsidRPr="00554855">
          <w:rPr>
            <w:rStyle w:val="Hyperlink"/>
            <w:rFonts w:asciiTheme="minorHAnsi" w:hAnsiTheme="minorHAnsi" w:cstheme="minorHAnsi"/>
          </w:rPr>
          <w:t>Human Resources Service Centre</w:t>
        </w:r>
      </w:hyperlink>
      <w:r w:rsidRPr="00554855">
        <w:rPr>
          <w:rFonts w:asciiTheme="minorHAnsi" w:hAnsiTheme="minorHAnsi" w:cstheme="minorHAnsi"/>
        </w:rPr>
        <w:t xml:space="preserve"> at 905-525-9140 ext. 222-HR (22247) or the Faculty of Health Sciences Human Resources office at ext. 22207 to communicate accommodation needs.</w:t>
      </w:r>
    </w:p>
    <w:sectPr w:rsidR="003012E0" w:rsidRPr="005548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86" style="width:3.6pt;height:3pt" coordsize="" o:spt="100" o:bullet="t" adj="0,,0" path="" stroked="f">
        <v:stroke joinstyle="miter"/>
        <v:imagedata r:id="rId1" o:title="image6"/>
        <v:formulas/>
        <v:path o:connecttype="segments"/>
      </v:shape>
    </w:pict>
  </w:numPicBullet>
  <w:numPicBullet w:numPicBulletId="1">
    <w:pict>
      <v:shape id="_x0000_i1087" style="width:3.6pt;height:3.6pt" coordsize="" o:spt="100" o:bullet="t" adj="0,,0" path="" stroked="f">
        <v:stroke joinstyle="miter"/>
        <v:imagedata r:id="rId2" o:title="image7"/>
        <v:formulas/>
        <v:path o:connecttype="segments"/>
      </v:shape>
    </w:pict>
  </w:numPicBullet>
  <w:numPicBullet w:numPicBulletId="2">
    <w:pict>
      <v:shape id="_x0000_i1088" style="width:4.2pt;height:3.6pt" coordsize="" o:spt="100" o:bullet="t" adj="0,,0" path="" stroked="f">
        <v:stroke joinstyle="miter"/>
        <v:imagedata r:id="rId3" o:title="image8"/>
        <v:formulas/>
        <v:path o:connecttype="segments"/>
      </v:shape>
    </w:pict>
  </w:numPicBullet>
  <w:abstractNum w:abstractNumId="0" w15:restartNumberingAfterBreak="0">
    <w:nsid w:val="07BA0CAD"/>
    <w:multiLevelType w:val="hybridMultilevel"/>
    <w:tmpl w:val="DFEAB740"/>
    <w:lvl w:ilvl="0" w:tplc="9F6EAE92">
      <w:start w:val="1"/>
      <w:numFmt w:val="bullet"/>
      <w:lvlText w:val="•"/>
      <w:lvlPicBulletId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78B4F8">
      <w:start w:val="1"/>
      <w:numFmt w:val="bullet"/>
      <w:lvlText w:val="o"/>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52EE1A">
      <w:start w:val="1"/>
      <w:numFmt w:val="bullet"/>
      <w:lvlText w:val="▪"/>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785914">
      <w:start w:val="1"/>
      <w:numFmt w:val="bullet"/>
      <w:lvlText w:val="•"/>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C4AEC">
      <w:start w:val="1"/>
      <w:numFmt w:val="bullet"/>
      <w:lvlText w:val="o"/>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6087E">
      <w:start w:val="1"/>
      <w:numFmt w:val="bullet"/>
      <w:lvlText w:val="▪"/>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AA258">
      <w:start w:val="1"/>
      <w:numFmt w:val="bullet"/>
      <w:lvlText w:val="•"/>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0A76F6">
      <w:start w:val="1"/>
      <w:numFmt w:val="bullet"/>
      <w:lvlText w:val="o"/>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2E820">
      <w:start w:val="1"/>
      <w:numFmt w:val="bullet"/>
      <w:lvlText w:val="▪"/>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9258F"/>
    <w:multiLevelType w:val="multilevel"/>
    <w:tmpl w:val="2AB25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593EAC"/>
    <w:multiLevelType w:val="hybridMultilevel"/>
    <w:tmpl w:val="0BFAC32A"/>
    <w:lvl w:ilvl="0" w:tplc="AD2A9D06">
      <w:start w:val="1"/>
      <w:numFmt w:val="decimal"/>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65820">
      <w:start w:val="1"/>
      <w:numFmt w:val="bullet"/>
      <w:lvlText w:val="o"/>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424A0A">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F4B104">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B4AAC2">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BC189E">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C9A84">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78C1AE">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20332C">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5352CD"/>
    <w:multiLevelType w:val="multilevel"/>
    <w:tmpl w:val="9174A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B9962E0"/>
    <w:multiLevelType w:val="hybridMultilevel"/>
    <w:tmpl w:val="DAB27FCE"/>
    <w:lvl w:ilvl="0" w:tplc="8F344D34">
      <w:start w:val="1"/>
      <w:numFmt w:val="bullet"/>
      <w:lvlText w:val="•"/>
      <w:lvlPicBulletId w:val="0"/>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A2BFBE">
      <w:start w:val="1"/>
      <w:numFmt w:val="bullet"/>
      <w:lvlText w:val="o"/>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051A0">
      <w:start w:val="1"/>
      <w:numFmt w:val="bullet"/>
      <w:lvlText w:val="▪"/>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0E3D2A">
      <w:start w:val="1"/>
      <w:numFmt w:val="bullet"/>
      <w:lvlText w:val="•"/>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06460">
      <w:start w:val="1"/>
      <w:numFmt w:val="bullet"/>
      <w:lvlText w:val="o"/>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445C0">
      <w:start w:val="1"/>
      <w:numFmt w:val="bullet"/>
      <w:lvlText w:val="▪"/>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303626">
      <w:start w:val="1"/>
      <w:numFmt w:val="bullet"/>
      <w:lvlText w:val="•"/>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ACF2A">
      <w:start w:val="1"/>
      <w:numFmt w:val="bullet"/>
      <w:lvlText w:val="o"/>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0BCF2">
      <w:start w:val="1"/>
      <w:numFmt w:val="bullet"/>
      <w:lvlText w:val="▪"/>
      <w:lvlJc w:val="left"/>
      <w:pPr>
        <w:ind w:left="6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E9F5450"/>
    <w:multiLevelType w:val="multilevel"/>
    <w:tmpl w:val="73BE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440122"/>
    <w:multiLevelType w:val="hybridMultilevel"/>
    <w:tmpl w:val="46709B2C"/>
    <w:lvl w:ilvl="0" w:tplc="6F8CE91C">
      <w:start w:val="1"/>
      <w:numFmt w:val="bullet"/>
      <w:lvlText w:val="•"/>
      <w:lvlPicBulletId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C1756">
      <w:start w:val="1"/>
      <w:numFmt w:val="bullet"/>
      <w:lvlText w:val="o"/>
      <w:lvlJc w:val="left"/>
      <w:pPr>
        <w:ind w:left="1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46122">
      <w:start w:val="1"/>
      <w:numFmt w:val="bullet"/>
      <w:lvlText w:val="▪"/>
      <w:lvlJc w:val="left"/>
      <w:pPr>
        <w:ind w:left="2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C31A2">
      <w:start w:val="1"/>
      <w:numFmt w:val="bullet"/>
      <w:lvlText w:val="•"/>
      <w:lvlJc w:val="left"/>
      <w:pPr>
        <w:ind w:left="3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667064">
      <w:start w:val="1"/>
      <w:numFmt w:val="bullet"/>
      <w:lvlText w:val="o"/>
      <w:lvlJc w:val="left"/>
      <w:pPr>
        <w:ind w:left="3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2440D6">
      <w:start w:val="1"/>
      <w:numFmt w:val="bullet"/>
      <w:lvlText w:val="▪"/>
      <w:lvlJc w:val="left"/>
      <w:pPr>
        <w:ind w:left="4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4EF3F0">
      <w:start w:val="1"/>
      <w:numFmt w:val="bullet"/>
      <w:lvlText w:val="•"/>
      <w:lvlJc w:val="left"/>
      <w:pPr>
        <w:ind w:left="5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A0E468">
      <w:start w:val="1"/>
      <w:numFmt w:val="bullet"/>
      <w:lvlText w:val="o"/>
      <w:lvlJc w:val="left"/>
      <w:pPr>
        <w:ind w:left="5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40BC00">
      <w:start w:val="1"/>
      <w:numFmt w:val="bullet"/>
      <w:lvlText w:val="▪"/>
      <w:lvlJc w:val="left"/>
      <w:pPr>
        <w:ind w:left="6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E0"/>
    <w:rsid w:val="001C55AB"/>
    <w:rsid w:val="001E5D1C"/>
    <w:rsid w:val="003012E0"/>
    <w:rsid w:val="00451A0C"/>
    <w:rsid w:val="00554855"/>
    <w:rsid w:val="00816EEB"/>
    <w:rsid w:val="008D0ED8"/>
    <w:rsid w:val="009A2BCA"/>
    <w:rsid w:val="00F06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7DE1"/>
  <w15:docId w15:val="{A3635C26-3950-4842-839C-E4F9D77C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3"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46"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1E5D1C"/>
    <w:rPr>
      <w:b/>
      <w:bCs/>
    </w:rPr>
  </w:style>
  <w:style w:type="paragraph" w:styleId="NormalWeb">
    <w:name w:val="Normal (Web)"/>
    <w:basedOn w:val="Normal"/>
    <w:uiPriority w:val="99"/>
    <w:semiHidden/>
    <w:unhideWhenUsed/>
    <w:rsid w:val="001E5D1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E5D1C"/>
    <w:rPr>
      <w:color w:val="0000FF"/>
      <w:u w:val="single"/>
    </w:rPr>
  </w:style>
  <w:style w:type="character" w:styleId="Emphasis">
    <w:name w:val="Emphasis"/>
    <w:basedOn w:val="DefaultParagraphFont"/>
    <w:uiPriority w:val="20"/>
    <w:qFormat/>
    <w:rsid w:val="001E5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2468">
      <w:bodyDiv w:val="1"/>
      <w:marLeft w:val="0"/>
      <w:marRight w:val="0"/>
      <w:marTop w:val="0"/>
      <w:marBottom w:val="0"/>
      <w:divBdr>
        <w:top w:val="none" w:sz="0" w:space="0" w:color="auto"/>
        <w:left w:val="none" w:sz="0" w:space="0" w:color="auto"/>
        <w:bottom w:val="none" w:sz="0" w:space="0" w:color="auto"/>
        <w:right w:val="none" w:sz="0" w:space="0" w:color="auto"/>
      </w:divBdr>
    </w:div>
    <w:div w:id="676466165">
      <w:bodyDiv w:val="1"/>
      <w:marLeft w:val="0"/>
      <w:marRight w:val="0"/>
      <w:marTop w:val="0"/>
      <w:marBottom w:val="0"/>
      <w:divBdr>
        <w:top w:val="none" w:sz="0" w:space="0" w:color="auto"/>
        <w:left w:val="none" w:sz="0" w:space="0" w:color="auto"/>
        <w:bottom w:val="none" w:sz="0" w:space="0" w:color="auto"/>
        <w:right w:val="none" w:sz="0" w:space="0" w:color="auto"/>
      </w:divBdr>
    </w:div>
    <w:div w:id="959412913">
      <w:bodyDiv w:val="1"/>
      <w:marLeft w:val="0"/>
      <w:marRight w:val="0"/>
      <w:marTop w:val="0"/>
      <w:marBottom w:val="0"/>
      <w:divBdr>
        <w:top w:val="none" w:sz="0" w:space="0" w:color="auto"/>
        <w:left w:val="none" w:sz="0" w:space="0" w:color="auto"/>
        <w:bottom w:val="none" w:sz="0" w:space="0" w:color="auto"/>
        <w:right w:val="none" w:sz="0" w:space="0" w:color="auto"/>
      </w:divBdr>
    </w:div>
    <w:div w:id="127490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atmcmaster.ca/link.php?link=hrservices:hrservcent" TargetMode="External"/><Relationship Id="rId3" Type="http://schemas.openxmlformats.org/officeDocument/2006/relationships/settings" Target="settings.xml"/><Relationship Id="rId7" Type="http://schemas.openxmlformats.org/officeDocument/2006/relationships/hyperlink" Target="mailto:kayfowlm@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atmcmaster.ca/careers/index.php" TargetMode="External"/><Relationship Id="rId5" Type="http://schemas.openxmlformats.org/officeDocument/2006/relationships/hyperlink" Target="http://iepi.mcmaster.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Borschke</dc:creator>
  <cp:keywords/>
  <cp:lastModifiedBy>V. Borschke</cp:lastModifiedBy>
  <cp:revision>7</cp:revision>
  <dcterms:created xsi:type="dcterms:W3CDTF">2017-10-05T13:39:00Z</dcterms:created>
  <dcterms:modified xsi:type="dcterms:W3CDTF">2017-10-05T14:05:00Z</dcterms:modified>
</cp:coreProperties>
</file>